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4E7D28" w:rsidRDefault="0090641B" w:rsidP="004E7D28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4E7D28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4E7D28" w:rsidRDefault="002235FE" w:rsidP="004E7D2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E7D28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77B0B731" w14:textId="2815FC44" w:rsidR="004E7D28" w:rsidRPr="004E7D28" w:rsidRDefault="00D7468C" w:rsidP="004E7D28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26</w:t>
      </w:r>
      <w:r w:rsidR="00CA3447" w:rsidRPr="004E7D28">
        <w:rPr>
          <w:rStyle w:val="normaltextrun"/>
          <w:rFonts w:ascii="Calibri" w:hAnsi="Calibri" w:cs="Calibri"/>
          <w:sz w:val="22"/>
          <w:szCs w:val="22"/>
        </w:rPr>
        <w:t xml:space="preserve"> February 2021</w:t>
      </w:r>
    </w:p>
    <w:p w14:paraId="4866D044" w14:textId="7761A2D5" w:rsidR="004E7D28" w:rsidRPr="004E7D28" w:rsidRDefault="004E7D28" w:rsidP="004E7D28">
      <w:pPr>
        <w:pStyle w:val="ListParagraph"/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 </w:t>
      </w:r>
    </w:p>
    <w:p w14:paraId="329ADE2B" w14:textId="77777777" w:rsid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b/>
          <w:bCs/>
          <w:color w:val="252423"/>
        </w:rPr>
        <w:t>Discussion on Fall 2021</w:t>
      </w:r>
    </w:p>
    <w:p w14:paraId="1BDA6B09" w14:textId="7C3DAB4E" w:rsidR="004E7D28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Provost Pedersen stated that we </w:t>
      </w:r>
      <w:r w:rsidR="005D7A17">
        <w:rPr>
          <w:rFonts w:ascii="Calibri" w:eastAsia="Times New Roman" w:hAnsi="Calibri" w:cs="Calibri"/>
          <w:color w:val="252423"/>
        </w:rPr>
        <w:t xml:space="preserve">would </w:t>
      </w:r>
      <w:r w:rsidRPr="004E7D28">
        <w:rPr>
          <w:rFonts w:ascii="Calibri" w:eastAsia="Times New Roman" w:hAnsi="Calibri" w:cs="Calibri"/>
          <w:color w:val="252423"/>
        </w:rPr>
        <w:t>hold off on the faculty-engaged First Year Seminars. </w:t>
      </w:r>
    </w:p>
    <w:p w14:paraId="30EBBA26" w14:textId="77777777" w:rsidR="004E7D28" w:rsidRDefault="004E7D28" w:rsidP="004E7D28">
      <w:pPr>
        <w:pStyle w:val="ListParagraph"/>
        <w:numPr>
          <w:ilvl w:val="0"/>
          <w:numId w:val="4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We would rethink the goals for the first-year seminars. </w:t>
      </w:r>
    </w:p>
    <w:p w14:paraId="17BDB1EE" w14:textId="247184F1" w:rsidR="004E7D28" w:rsidRPr="004E7D28" w:rsidRDefault="004E7D28" w:rsidP="004E7D28">
      <w:pPr>
        <w:pStyle w:val="ListParagraph"/>
        <w:numPr>
          <w:ilvl w:val="0"/>
          <w:numId w:val="4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Kelly Long would work with Ryan Barone </w:t>
      </w:r>
      <w:r w:rsidR="005D7A17">
        <w:rPr>
          <w:rFonts w:ascii="Calibri" w:eastAsia="Times New Roman" w:hAnsi="Calibri" w:cs="Calibri"/>
          <w:color w:val="252423"/>
        </w:rPr>
        <w:t xml:space="preserve">on </w:t>
      </w:r>
      <w:r w:rsidRPr="004E7D28">
        <w:rPr>
          <w:rFonts w:ascii="Calibri" w:eastAsia="Times New Roman" w:hAnsi="Calibri" w:cs="Calibri"/>
          <w:color w:val="252423"/>
        </w:rPr>
        <w:t>expanding the First Year Academic Experience through IU172 and co-curricular opportunities.</w:t>
      </w:r>
    </w:p>
    <w:p w14:paraId="2788F3FC" w14:textId="77777777" w:rsidR="005D7A17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Our primary goal is to highlight the academic quality and optimize RI experience for first-year, senior, and returning students. </w:t>
      </w:r>
    </w:p>
    <w:p w14:paraId="26CBC7B9" w14:textId="3205E758" w:rsidR="004E7D28" w:rsidRPr="004E7D28" w:rsidRDefault="004E7D28" w:rsidP="005D7A17">
      <w:pPr>
        <w:pStyle w:val="ListParagraph"/>
        <w:numPr>
          <w:ilvl w:val="0"/>
          <w:numId w:val="4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We would do so through robust on-campus in-person learning opportunities in the classroom and through Student Life, aiming to recruit new students and to retain existing students.</w:t>
      </w:r>
    </w:p>
    <w:p w14:paraId="4AF7DF95" w14:textId="77777777" w:rsidR="004E7D28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i/>
          <w:iCs/>
          <w:color w:val="252423"/>
          <w:u w:val="single"/>
        </w:rPr>
        <w:t>Specific Goals for In-Person Instruction in Fall 2021</w:t>
      </w:r>
      <w:r w:rsidRPr="004E7D28">
        <w:rPr>
          <w:rFonts w:ascii="Calibri" w:eastAsia="Times New Roman" w:hAnsi="Calibri" w:cs="Calibri"/>
          <w:color w:val="252423"/>
        </w:rPr>
        <w:t>:</w:t>
      </w:r>
    </w:p>
    <w:p w14:paraId="54110ADB" w14:textId="77777777" w:rsidR="005D7A17" w:rsidRDefault="004E7D28" w:rsidP="005D7A17">
      <w:pPr>
        <w:pStyle w:val="ListParagraph"/>
        <w:numPr>
          <w:ilvl w:val="0"/>
          <w:numId w:val="4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Increase number of in-person sections to provide strong likelihood that every student who wants in person learning has ample opportunity for such;</w:t>
      </w:r>
    </w:p>
    <w:p w14:paraId="0CC18035" w14:textId="77777777" w:rsidR="005D7A17" w:rsidRDefault="004E7D28" w:rsidP="005D7A17">
      <w:pPr>
        <w:pStyle w:val="ListParagraph"/>
        <w:numPr>
          <w:ilvl w:val="0"/>
          <w:numId w:val="4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5D7A17">
        <w:rPr>
          <w:rFonts w:ascii="Calibri" w:eastAsia="Times New Roman" w:hAnsi="Calibri" w:cs="Calibri"/>
          <w:color w:val="252423"/>
        </w:rPr>
        <w:t>Ensure that the majority of seats and headcount in Fall 2021 is through in-person sections;</w:t>
      </w:r>
    </w:p>
    <w:p w14:paraId="39771D5D" w14:textId="148350DA" w:rsidR="004E7D28" w:rsidRPr="005D7A17" w:rsidRDefault="004E7D28" w:rsidP="005D7A17">
      <w:pPr>
        <w:pStyle w:val="ListParagraph"/>
        <w:numPr>
          <w:ilvl w:val="0"/>
          <w:numId w:val="4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5D7A17">
        <w:rPr>
          <w:rFonts w:ascii="Calibri" w:eastAsia="Times New Roman" w:hAnsi="Calibri" w:cs="Calibri"/>
          <w:color w:val="252423"/>
        </w:rPr>
        <w:t>Increase opportunities for 1st year students to register for 3 (or 4) or more classes that are hybrid/F2F.</w:t>
      </w:r>
    </w:p>
    <w:p w14:paraId="003BCD3F" w14:textId="77777777" w:rsidR="004E7D28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One strategy is to ask each department to identify online seats to bring back to campus using available classrooms. There are at least two approaches to consider:</w:t>
      </w:r>
    </w:p>
    <w:p w14:paraId="5F524EA0" w14:textId="77777777" w:rsidR="004E7D28" w:rsidRDefault="004E7D28" w:rsidP="004E7D28">
      <w:pPr>
        <w:pStyle w:val="ListParagraph"/>
        <w:numPr>
          <w:ilvl w:val="1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Identify small, medium online sections to move back.</w:t>
      </w:r>
    </w:p>
    <w:p w14:paraId="4448B3E7" w14:textId="3A5D4C63" w:rsidR="004E7D28" w:rsidRDefault="004E7D28" w:rsidP="007A34DC">
      <w:pPr>
        <w:pStyle w:val="ListParagraph"/>
        <w:numPr>
          <w:ilvl w:val="1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Split large online sections, bringing a portion of the seats back to campus to fit size</w:t>
      </w:r>
      <w:r w:rsidR="005D7A17">
        <w:rPr>
          <w:rFonts w:ascii="Calibri" w:eastAsia="Times New Roman" w:hAnsi="Calibri" w:cs="Calibri"/>
          <w:color w:val="252423"/>
        </w:rPr>
        <w:t xml:space="preserve"> of available rooms and times.</w:t>
      </w:r>
    </w:p>
    <w:p w14:paraId="6CC59454" w14:textId="77777777" w:rsidR="004E7D28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Further dis</w:t>
      </w:r>
      <w:r>
        <w:rPr>
          <w:rFonts w:ascii="Calibri" w:eastAsia="Times New Roman" w:hAnsi="Calibri" w:cs="Calibri"/>
          <w:color w:val="252423"/>
        </w:rPr>
        <w:t>cussion on physical distancing.</w:t>
      </w:r>
    </w:p>
    <w:p w14:paraId="5BF787B1" w14:textId="25B0053C" w:rsidR="004E7D28" w:rsidRPr="004E7D28" w:rsidRDefault="004E7D28" w:rsidP="004E7D28">
      <w:pPr>
        <w:pStyle w:val="ListParagraph"/>
        <w:numPr>
          <w:ilvl w:val="0"/>
          <w:numId w:val="4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Would it be reduced in Fall 2021? </w:t>
      </w:r>
    </w:p>
    <w:p w14:paraId="6408D552" w14:textId="77777777" w:rsidR="004E7D28" w:rsidRDefault="004E7D28" w:rsidP="004E7D28">
      <w:pPr>
        <w:pStyle w:val="ListParagraph"/>
        <w:numPr>
          <w:ilvl w:val="0"/>
          <w:numId w:val="4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We need to consider moving courses to in-person instruction. </w:t>
      </w:r>
    </w:p>
    <w:p w14:paraId="759F3C25" w14:textId="77777777" w:rsidR="004E7D28" w:rsidRDefault="004E7D28" w:rsidP="004E7D28">
      <w:pPr>
        <w:pStyle w:val="ListParagraph"/>
        <w:numPr>
          <w:ilvl w:val="0"/>
          <w:numId w:val="4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We could then consider the physical distancing requirements and reduced capacity later based on public health guidelines.</w:t>
      </w:r>
    </w:p>
    <w:p w14:paraId="5855DEA0" w14:textId="512F671E" w:rsidR="004E7D28" w:rsidRPr="004E7D28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i/>
          <w:iCs/>
          <w:color w:val="252423"/>
          <w:u w:val="single"/>
        </w:rPr>
        <w:t>Strategy: Focus on rooms with larger capacity and in select teaching times.</w:t>
      </w:r>
    </w:p>
    <w:p w14:paraId="0BD4D1EB" w14:textId="77777777" w:rsidR="004E7D28" w:rsidRDefault="004E7D28" w:rsidP="004E7D2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Have colleges identify sections of remote classes to fill available classrooms.</w:t>
      </w:r>
    </w:p>
    <w:p w14:paraId="566B3E0D" w14:textId="77777777" w:rsidR="004E7D28" w:rsidRDefault="004E7D28" w:rsidP="004E7D2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Decide if we are comfortable with bringing these sections back as hybrid, looking to convert to F2F in the Fall if conditions permit.</w:t>
      </w:r>
    </w:p>
    <w:p w14:paraId="7D8B50B0" w14:textId="77777777" w:rsidR="004E7D28" w:rsidRDefault="004E7D28" w:rsidP="004E7D2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Consider splitting large remote sections to create sections that fit into the classroom spaces.</w:t>
      </w:r>
    </w:p>
    <w:p w14:paraId="53F328F5" w14:textId="77777777" w:rsidR="004E7D28" w:rsidRDefault="004E7D28" w:rsidP="004E7D2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Alternative: Make the MWF evening slots in Johnson Hall usable by converting to MW 90-minute instruction.</w:t>
      </w:r>
    </w:p>
    <w:p w14:paraId="56C5DAB1" w14:textId="09FD42AA" w:rsidR="004E7D28" w:rsidRPr="004E7D28" w:rsidRDefault="004E7D28" w:rsidP="004E7D2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Ask each department/unit to identify at least one remote section to bring back to in-person.</w:t>
      </w:r>
    </w:p>
    <w:p w14:paraId="2A8859A4" w14:textId="4171BF65" w:rsidR="004E7D28" w:rsidRPr="004E7D28" w:rsidRDefault="004E7D28" w:rsidP="004E7D2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Discussion on encouraging faculty to add sections within an 8:00am or 5:00pm time period. </w:t>
      </w:r>
    </w:p>
    <w:p w14:paraId="765F5153" w14:textId="4FB43006" w:rsidR="004E7D28" w:rsidRPr="004E7D28" w:rsidRDefault="004E7D28" w:rsidP="000E3821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Discussion surveying faculty about hybrid sections</w:t>
      </w:r>
      <w:r>
        <w:rPr>
          <w:rFonts w:ascii="Calibri" w:eastAsia="Times New Roman" w:hAnsi="Calibri" w:cs="Calibri"/>
          <w:color w:val="252423"/>
        </w:rPr>
        <w:t xml:space="preserve">. </w:t>
      </w:r>
      <w:r w:rsidRPr="004E7D28">
        <w:rPr>
          <w:rFonts w:ascii="Calibri" w:eastAsia="Times New Roman" w:hAnsi="Calibri" w:cs="Calibri"/>
          <w:color w:val="252423"/>
        </w:rPr>
        <w:t> </w:t>
      </w:r>
    </w:p>
    <w:p w14:paraId="0442D428" w14:textId="77777777" w:rsidR="00D7468C" w:rsidRDefault="004E7D28" w:rsidP="00D7468C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If it is possible to provide some summer stipends to encourage faculty to design their hybrids as pre-pandemic hybrids, with online components delivered asynchronously, that may be valuable for large-enrollment sections. </w:t>
      </w:r>
    </w:p>
    <w:p w14:paraId="787710AB" w14:textId="77777777" w:rsidR="005D7A17" w:rsidRDefault="004E7D28" w:rsidP="004E7D28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lastRenderedPageBreak/>
        <w:t xml:space="preserve">TILT could provide course redesign support. </w:t>
      </w:r>
    </w:p>
    <w:p w14:paraId="4B24433A" w14:textId="28484B22" w:rsidR="00D7468C" w:rsidRDefault="004E7D28" w:rsidP="004E7D28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>It is a lift to build but would be much easier for faculty once build. </w:t>
      </w:r>
    </w:p>
    <w:p w14:paraId="1B3B84F4" w14:textId="77777777" w:rsidR="00D7468C" w:rsidRDefault="004E7D28" w:rsidP="00D7468C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In a conversation with students from the Student Success Advisory Board, Kelly Long noted that hybrid sections are challenging for students, too. </w:t>
      </w:r>
    </w:p>
    <w:p w14:paraId="73D83C0B" w14:textId="55684168" w:rsidR="004E7D28" w:rsidRPr="00D7468C" w:rsidRDefault="004E7D28" w:rsidP="00D7468C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Provost Pedersen noted that we could message to faculty a summer stipend for professional development would be included should they engage in the hybrid model. </w:t>
      </w:r>
    </w:p>
    <w:p w14:paraId="38548E46" w14:textId="77777777" w:rsidR="00D7468C" w:rsidRDefault="004E7D28" w:rsidP="00D7468C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Julia Murphy noted a concern in scheduling the sections and changed requests. </w:t>
      </w:r>
    </w:p>
    <w:p w14:paraId="12C758FD" w14:textId="77777777" w:rsidR="00D7468C" w:rsidRDefault="004E7D28" w:rsidP="004E7D28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>CPI would need to open by next week at the latest to meet the April 5 deadline.</w:t>
      </w:r>
    </w:p>
    <w:p w14:paraId="0E61795D" w14:textId="77777777" w:rsidR="00D7468C" w:rsidRDefault="004E7D28" w:rsidP="004E7D28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>If we push for hybrid, it would be critical that these sections are synchronous</w:t>
      </w:r>
      <w:r w:rsidR="00D7468C">
        <w:rPr>
          <w:rFonts w:ascii="Calibri" w:eastAsia="Times New Roman" w:hAnsi="Calibri" w:cs="Calibri"/>
          <w:color w:val="252423"/>
        </w:rPr>
        <w:t xml:space="preserve"> with dates and times assigned.</w:t>
      </w:r>
    </w:p>
    <w:p w14:paraId="1FEAD4CD" w14:textId="77777777" w:rsidR="005D7A17" w:rsidRDefault="004E7D28" w:rsidP="00F56570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We would need to consider the maximum capacity of classrooms should we return hybrid sections to fully F2F. </w:t>
      </w:r>
    </w:p>
    <w:p w14:paraId="2084DAF7" w14:textId="0AC76E9B" w:rsidR="00D7468C" w:rsidRPr="00D7468C" w:rsidRDefault="004E7D28" w:rsidP="00F56570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We would not have the classroom capacity in all classrooms such as with MWF sections. </w:t>
      </w:r>
    </w:p>
    <w:p w14:paraId="5DE504DB" w14:textId="77777777" w:rsidR="00D7468C" w:rsidRDefault="00D7468C" w:rsidP="004E7D28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72201AED" w14:textId="3A1BF724" w:rsid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b/>
          <w:bCs/>
          <w:color w:val="252423"/>
        </w:rPr>
        <w:t>Review of Fall 2021 Email to Deans</w:t>
      </w:r>
      <w:r w:rsidRPr="004E7D28">
        <w:rPr>
          <w:rFonts w:ascii="Calibri" w:eastAsia="Times New Roman" w:hAnsi="Calibri" w:cs="Calibri"/>
          <w:color w:val="252423"/>
        </w:rPr>
        <w:t xml:space="preserve"> </w:t>
      </w:r>
    </w:p>
    <w:p w14:paraId="406C9064" w14:textId="71A6D3F7" w:rsidR="004E7D28" w:rsidRPr="004E7D28" w:rsidRDefault="004E7D28" w:rsidP="004E7D28">
      <w:pPr>
        <w:pStyle w:val="ListParagraph"/>
        <w:numPr>
          <w:ilvl w:val="0"/>
          <w:numId w:val="3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Review of email to be sent to the Deans about Fall 2021 and the goals and strategies.</w:t>
      </w:r>
    </w:p>
    <w:p w14:paraId="408CBC49" w14:textId="77777777" w:rsidR="004E7D28" w:rsidRP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</w:p>
    <w:p w14:paraId="113DB851" w14:textId="77777777" w:rsid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b/>
          <w:bCs/>
          <w:color w:val="252423"/>
        </w:rPr>
        <w:t>Discussion on Academic Integrity</w:t>
      </w:r>
    </w:p>
    <w:p w14:paraId="64A91FAE" w14:textId="34D22CCD" w:rsidR="004E7D28" w:rsidRDefault="004E7D28" w:rsidP="004E7D28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Discussion </w:t>
      </w:r>
      <w:r w:rsidR="005D7A17">
        <w:rPr>
          <w:rFonts w:ascii="Calibri" w:eastAsia="Times New Roman" w:hAnsi="Calibri" w:cs="Calibri"/>
          <w:color w:val="252423"/>
        </w:rPr>
        <w:t>on</w:t>
      </w:r>
      <w:r w:rsidRPr="004E7D28">
        <w:rPr>
          <w:rFonts w:ascii="Calibri" w:eastAsia="Times New Roman" w:hAnsi="Calibri" w:cs="Calibri"/>
          <w:color w:val="252423"/>
        </w:rPr>
        <w:t xml:space="preserve"> academic integrity issues that have arisen. </w:t>
      </w:r>
    </w:p>
    <w:p w14:paraId="515925DB" w14:textId="77777777" w:rsidR="004E7D28" w:rsidRDefault="004E7D28" w:rsidP="004E7D28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Gwen Gorzelsky and Joseph Brown have been tasked with forming an ad hoc committee quickly. </w:t>
      </w:r>
    </w:p>
    <w:p w14:paraId="0E38D1A6" w14:textId="77777777" w:rsidR="004E7D28" w:rsidRDefault="004E7D28" w:rsidP="004E7D28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It is an education challenge for faculty and students. </w:t>
      </w:r>
    </w:p>
    <w:p w14:paraId="3DD7163D" w14:textId="77777777" w:rsidR="004E7D28" w:rsidRDefault="004E7D28" w:rsidP="004E7D28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There is a presence of opportunities for students to collaborate that are greater now than ever had been. It would continue into the future. </w:t>
      </w:r>
    </w:p>
    <w:p w14:paraId="66A43D4E" w14:textId="77777777" w:rsidR="004E7D28" w:rsidRDefault="004E7D28" w:rsidP="004E7D28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We n</w:t>
      </w:r>
      <w:r>
        <w:rPr>
          <w:rFonts w:ascii="Calibri" w:eastAsia="Times New Roman" w:hAnsi="Calibri" w:cs="Calibri"/>
          <w:color w:val="252423"/>
        </w:rPr>
        <w:t>eed to co-create a conversation</w:t>
      </w:r>
      <w:r w:rsidRPr="004E7D28">
        <w:rPr>
          <w:rFonts w:ascii="Calibri" w:eastAsia="Times New Roman" w:hAnsi="Calibri" w:cs="Calibri"/>
          <w:color w:val="252423"/>
        </w:rPr>
        <w:t xml:space="preserve"> that would fall to faculty and students.</w:t>
      </w:r>
    </w:p>
    <w:p w14:paraId="78F0A967" w14:textId="77777777" w:rsidR="00D7468C" w:rsidRDefault="004E7D28" w:rsidP="004E7D28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We need </w:t>
      </w:r>
      <w:r>
        <w:rPr>
          <w:rFonts w:ascii="Calibri" w:eastAsia="Times New Roman" w:hAnsi="Calibri" w:cs="Calibri"/>
          <w:color w:val="252423"/>
        </w:rPr>
        <w:t xml:space="preserve">to consider </w:t>
      </w:r>
      <w:r w:rsidRPr="004E7D28">
        <w:rPr>
          <w:rFonts w:ascii="Calibri" w:eastAsia="Times New Roman" w:hAnsi="Calibri" w:cs="Calibri"/>
          <w:color w:val="252423"/>
        </w:rPr>
        <w:t>cooperative learning techniques. </w:t>
      </w:r>
    </w:p>
    <w:p w14:paraId="465BEE52" w14:textId="77777777" w:rsidR="00D7468C" w:rsidRDefault="004E7D28" w:rsidP="00D7468C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Jody Donovan noted academic integrity is a complex issue. </w:t>
      </w:r>
    </w:p>
    <w:p w14:paraId="05E9F72B" w14:textId="77777777" w:rsidR="00D7468C" w:rsidRDefault="004E7D28" w:rsidP="00D7468C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We need to remember that a "hammer" would not fix. </w:t>
      </w:r>
    </w:p>
    <w:p w14:paraId="27574E17" w14:textId="77777777" w:rsidR="00D7468C" w:rsidRDefault="004E7D28" w:rsidP="00D7468C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We need different tools such as accountability. </w:t>
      </w:r>
    </w:p>
    <w:p w14:paraId="2D74438D" w14:textId="71857145" w:rsidR="004E7D28" w:rsidRPr="00D7468C" w:rsidRDefault="004E7D28" w:rsidP="00D7468C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>We need faculty to file complaints with the Student Resolution Center so students can be held accountable. </w:t>
      </w:r>
    </w:p>
    <w:p w14:paraId="7F8F3959" w14:textId="497832B4" w:rsidR="004E7D28" w:rsidRDefault="00D7468C" w:rsidP="00D7468C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D7468C">
        <w:rPr>
          <w:rFonts w:ascii="Calibri" w:eastAsia="Times New Roman" w:hAnsi="Calibri" w:cs="Calibri"/>
          <w:color w:val="252423"/>
        </w:rPr>
        <w:t xml:space="preserve">Faculty </w:t>
      </w:r>
      <w:r w:rsidR="004E7D28" w:rsidRPr="00D7468C">
        <w:rPr>
          <w:rFonts w:ascii="Calibri" w:eastAsia="Times New Roman" w:hAnsi="Calibri" w:cs="Calibri"/>
          <w:color w:val="252423"/>
        </w:rPr>
        <w:t>need to know to do the process. We need an approach of mandatory reporting.</w:t>
      </w:r>
    </w:p>
    <w:p w14:paraId="233DF5E4" w14:textId="0B66C11C" w:rsidR="00D7468C" w:rsidRPr="00D7468C" w:rsidRDefault="00D7468C" w:rsidP="00D7468C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We would need further discussion on academic integrity.</w:t>
      </w:r>
    </w:p>
    <w:p w14:paraId="68FE5ABB" w14:textId="3F6C0341" w:rsidR="004E7D28" w:rsidRP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   </w:t>
      </w:r>
    </w:p>
    <w:p w14:paraId="1A34E568" w14:textId="77777777" w:rsid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b/>
          <w:bCs/>
          <w:color w:val="252423"/>
        </w:rPr>
        <w:t>Discussion on Evaluating Teaching</w:t>
      </w:r>
    </w:p>
    <w:p w14:paraId="16F2C3B1" w14:textId="77777777" w:rsidR="004E7D28" w:rsidRDefault="004E7D28" w:rsidP="004E7D28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Discussion on faculty evaluations and student course evaluations. </w:t>
      </w:r>
    </w:p>
    <w:p w14:paraId="00EB9945" w14:textId="529E1E07" w:rsidR="004E7D28" w:rsidRPr="004E7D28" w:rsidRDefault="004E7D28" w:rsidP="004E7D28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It is an important topic; however, it is outside the purview of the Team.</w:t>
      </w:r>
    </w:p>
    <w:p w14:paraId="69639DAB" w14:textId="77777777" w:rsidR="004E7D28" w:rsidRP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 </w:t>
      </w:r>
    </w:p>
    <w:p w14:paraId="56C73C79" w14:textId="77777777" w:rsid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b/>
          <w:bCs/>
          <w:color w:val="252423"/>
        </w:rPr>
        <w:t>Discussion on Spring Break Communication</w:t>
      </w:r>
      <w:r>
        <w:rPr>
          <w:rFonts w:ascii="Calibri" w:eastAsia="Times New Roman" w:hAnsi="Calibri" w:cs="Calibri"/>
          <w:color w:val="252423"/>
        </w:rPr>
        <w:t> </w:t>
      </w:r>
    </w:p>
    <w:p w14:paraId="282B7D05" w14:textId="77777777" w:rsidR="004E7D28" w:rsidRDefault="004E7D28" w:rsidP="004E7D28">
      <w:pPr>
        <w:pStyle w:val="ListParagraph"/>
        <w:numPr>
          <w:ilvl w:val="0"/>
          <w:numId w:val="3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 xml:space="preserve">Would messaging be sent to student about travel around Spring Break? </w:t>
      </w:r>
      <w:bookmarkStart w:id="0" w:name="_GoBack"/>
      <w:bookmarkEnd w:id="0"/>
    </w:p>
    <w:p w14:paraId="2DA48C67" w14:textId="682F4007" w:rsidR="004E7D28" w:rsidRPr="004E7D28" w:rsidRDefault="00B9386C" w:rsidP="004E7D28">
      <w:pPr>
        <w:pStyle w:val="ListParagraph"/>
        <w:numPr>
          <w:ilvl w:val="0"/>
          <w:numId w:val="3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There</w:t>
      </w:r>
      <w:r w:rsidR="004E7D28" w:rsidRPr="004E7D28">
        <w:rPr>
          <w:rFonts w:ascii="Calibri" w:eastAsia="Times New Roman" w:hAnsi="Calibri" w:cs="Calibri"/>
          <w:color w:val="252423"/>
        </w:rPr>
        <w:t xml:space="preserve"> would be message about best practices regarding travel and precautions when arriving back at CSU or as individuals travel.</w:t>
      </w:r>
    </w:p>
    <w:p w14:paraId="424319BC" w14:textId="77777777" w:rsidR="004E7D28" w:rsidRP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 </w:t>
      </w:r>
    </w:p>
    <w:p w14:paraId="3E79C718" w14:textId="77777777" w:rsidR="004E7D28" w:rsidRDefault="004E7D28" w:rsidP="004E7D2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b/>
          <w:bCs/>
          <w:color w:val="252423"/>
        </w:rPr>
        <w:t>Update on Budget</w:t>
      </w:r>
    </w:p>
    <w:p w14:paraId="3A2268F3" w14:textId="5525A69E" w:rsidR="00DD2CA5" w:rsidRPr="004E7D28" w:rsidRDefault="004E7D28" w:rsidP="004E7D28">
      <w:pPr>
        <w:pStyle w:val="ListParagraph"/>
        <w:numPr>
          <w:ilvl w:val="0"/>
          <w:numId w:val="3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4E7D28">
        <w:rPr>
          <w:rFonts w:ascii="Calibri" w:eastAsia="Times New Roman" w:hAnsi="Calibri" w:cs="Calibri"/>
          <w:color w:val="252423"/>
        </w:rPr>
        <w:t>Cheyenne Hall noted th</w:t>
      </w:r>
      <w:r>
        <w:rPr>
          <w:rFonts w:ascii="Calibri" w:eastAsia="Times New Roman" w:hAnsi="Calibri" w:cs="Calibri"/>
          <w:color w:val="252423"/>
        </w:rPr>
        <w:t>at there is approximately $100—$</w:t>
      </w:r>
      <w:r w:rsidRPr="004E7D28">
        <w:rPr>
          <w:rFonts w:ascii="Calibri" w:eastAsia="Times New Roman" w:hAnsi="Calibri" w:cs="Calibri"/>
          <w:color w:val="252423"/>
        </w:rPr>
        <w:t>150K remaining in the Spring 2021.</w:t>
      </w:r>
    </w:p>
    <w:sectPr w:rsidR="00DD2CA5" w:rsidRPr="004E7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3C7"/>
    <w:multiLevelType w:val="multilevel"/>
    <w:tmpl w:val="375E70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0578093D"/>
    <w:multiLevelType w:val="hybridMultilevel"/>
    <w:tmpl w:val="2CFE7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6358E"/>
    <w:multiLevelType w:val="hybridMultilevel"/>
    <w:tmpl w:val="A2E48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27FEC"/>
    <w:multiLevelType w:val="hybridMultilevel"/>
    <w:tmpl w:val="ECBEC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1639E"/>
    <w:multiLevelType w:val="hybridMultilevel"/>
    <w:tmpl w:val="9404E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70845"/>
    <w:multiLevelType w:val="hybridMultilevel"/>
    <w:tmpl w:val="BD7CE8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E20284"/>
    <w:multiLevelType w:val="hybridMultilevel"/>
    <w:tmpl w:val="57F49B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6A5D58"/>
    <w:multiLevelType w:val="hybridMultilevel"/>
    <w:tmpl w:val="E5AEDD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4878E1"/>
    <w:multiLevelType w:val="hybridMultilevel"/>
    <w:tmpl w:val="295C17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1E3B50"/>
    <w:multiLevelType w:val="hybridMultilevel"/>
    <w:tmpl w:val="CDFA6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833F8"/>
    <w:multiLevelType w:val="hybridMultilevel"/>
    <w:tmpl w:val="BF04A7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8E4C69"/>
    <w:multiLevelType w:val="multilevel"/>
    <w:tmpl w:val="A678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40259"/>
    <w:multiLevelType w:val="hybridMultilevel"/>
    <w:tmpl w:val="988E2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2D431D"/>
    <w:multiLevelType w:val="multilevel"/>
    <w:tmpl w:val="D3D0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B0EA7"/>
    <w:multiLevelType w:val="hybridMultilevel"/>
    <w:tmpl w:val="C352C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7F28FD"/>
    <w:multiLevelType w:val="multilevel"/>
    <w:tmpl w:val="695A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CF1A4C"/>
    <w:multiLevelType w:val="hybridMultilevel"/>
    <w:tmpl w:val="0ADE4F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D51D78"/>
    <w:multiLevelType w:val="hybridMultilevel"/>
    <w:tmpl w:val="0106A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C5EDF"/>
    <w:multiLevelType w:val="hybridMultilevel"/>
    <w:tmpl w:val="0A48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3079D"/>
    <w:multiLevelType w:val="hybridMultilevel"/>
    <w:tmpl w:val="7332C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050ADF"/>
    <w:multiLevelType w:val="hybridMultilevel"/>
    <w:tmpl w:val="D70E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C710D"/>
    <w:multiLevelType w:val="hybridMultilevel"/>
    <w:tmpl w:val="981AA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5A5458"/>
    <w:multiLevelType w:val="multilevel"/>
    <w:tmpl w:val="E862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D831B1"/>
    <w:multiLevelType w:val="hybridMultilevel"/>
    <w:tmpl w:val="3CCCA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D87D23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41326C"/>
    <w:multiLevelType w:val="multilevel"/>
    <w:tmpl w:val="1B70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047183"/>
    <w:multiLevelType w:val="hybridMultilevel"/>
    <w:tmpl w:val="C47A2E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694605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D15ACF"/>
    <w:multiLevelType w:val="hybridMultilevel"/>
    <w:tmpl w:val="F29258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0D1E52"/>
    <w:multiLevelType w:val="multilevel"/>
    <w:tmpl w:val="B73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51730B"/>
    <w:multiLevelType w:val="hybridMultilevel"/>
    <w:tmpl w:val="96E096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EB21F0B"/>
    <w:multiLevelType w:val="hybridMultilevel"/>
    <w:tmpl w:val="449435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F0E79E9"/>
    <w:multiLevelType w:val="hybridMultilevel"/>
    <w:tmpl w:val="575497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2E17F0"/>
    <w:multiLevelType w:val="hybridMultilevel"/>
    <w:tmpl w:val="DDEAF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272BC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6102C6"/>
    <w:multiLevelType w:val="hybridMultilevel"/>
    <w:tmpl w:val="16F04A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85E1D48"/>
    <w:multiLevelType w:val="multilevel"/>
    <w:tmpl w:val="060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EA0D8A"/>
    <w:multiLevelType w:val="multilevel"/>
    <w:tmpl w:val="1A7EC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4B6D3B"/>
    <w:multiLevelType w:val="hybridMultilevel"/>
    <w:tmpl w:val="D6668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157C1"/>
    <w:multiLevelType w:val="hybridMultilevel"/>
    <w:tmpl w:val="B456C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471E3"/>
    <w:multiLevelType w:val="hybridMultilevel"/>
    <w:tmpl w:val="B0F066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21E3346"/>
    <w:multiLevelType w:val="hybridMultilevel"/>
    <w:tmpl w:val="F252C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25722"/>
    <w:multiLevelType w:val="hybridMultilevel"/>
    <w:tmpl w:val="2B04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A49C9"/>
    <w:multiLevelType w:val="multilevel"/>
    <w:tmpl w:val="D3D0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A55494"/>
    <w:multiLevelType w:val="hybridMultilevel"/>
    <w:tmpl w:val="ED00B5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8065032"/>
    <w:multiLevelType w:val="hybridMultilevel"/>
    <w:tmpl w:val="A5AE9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B320405"/>
    <w:multiLevelType w:val="hybridMultilevel"/>
    <w:tmpl w:val="B1FED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9816C3"/>
    <w:multiLevelType w:val="multilevel"/>
    <w:tmpl w:val="C5500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6"/>
  </w:num>
  <w:num w:numId="3">
    <w:abstractNumId w:val="27"/>
  </w:num>
  <w:num w:numId="4">
    <w:abstractNumId w:val="13"/>
  </w:num>
  <w:num w:numId="5">
    <w:abstractNumId w:val="34"/>
  </w:num>
  <w:num w:numId="6">
    <w:abstractNumId w:val="11"/>
  </w:num>
  <w:num w:numId="7">
    <w:abstractNumId w:val="14"/>
  </w:num>
  <w:num w:numId="8">
    <w:abstractNumId w:val="5"/>
  </w:num>
  <w:num w:numId="9">
    <w:abstractNumId w:val="19"/>
  </w:num>
  <w:num w:numId="10">
    <w:abstractNumId w:val="44"/>
  </w:num>
  <w:num w:numId="11">
    <w:abstractNumId w:val="30"/>
  </w:num>
  <w:num w:numId="12">
    <w:abstractNumId w:val="46"/>
  </w:num>
  <w:num w:numId="13">
    <w:abstractNumId w:val="24"/>
  </w:num>
  <w:num w:numId="14">
    <w:abstractNumId w:val="43"/>
  </w:num>
  <w:num w:numId="15">
    <w:abstractNumId w:val="25"/>
  </w:num>
  <w:num w:numId="16">
    <w:abstractNumId w:val="37"/>
  </w:num>
  <w:num w:numId="17">
    <w:abstractNumId w:val="18"/>
  </w:num>
  <w:num w:numId="18">
    <w:abstractNumId w:val="42"/>
  </w:num>
  <w:num w:numId="19">
    <w:abstractNumId w:val="41"/>
  </w:num>
  <w:num w:numId="20">
    <w:abstractNumId w:val="21"/>
  </w:num>
  <w:num w:numId="21">
    <w:abstractNumId w:val="31"/>
  </w:num>
  <w:num w:numId="22">
    <w:abstractNumId w:val="35"/>
  </w:num>
  <w:num w:numId="23">
    <w:abstractNumId w:val="12"/>
  </w:num>
  <w:num w:numId="24">
    <w:abstractNumId w:val="1"/>
  </w:num>
  <w:num w:numId="25">
    <w:abstractNumId w:val="32"/>
  </w:num>
  <w:num w:numId="26">
    <w:abstractNumId w:val="39"/>
  </w:num>
  <w:num w:numId="27">
    <w:abstractNumId w:val="45"/>
  </w:num>
  <w:num w:numId="28">
    <w:abstractNumId w:val="2"/>
  </w:num>
  <w:num w:numId="29">
    <w:abstractNumId w:val="23"/>
  </w:num>
  <w:num w:numId="30">
    <w:abstractNumId w:val="47"/>
  </w:num>
  <w:num w:numId="31">
    <w:abstractNumId w:val="0"/>
  </w:num>
  <w:num w:numId="32">
    <w:abstractNumId w:val="22"/>
  </w:num>
  <w:num w:numId="33">
    <w:abstractNumId w:val="15"/>
  </w:num>
  <w:num w:numId="34">
    <w:abstractNumId w:val="20"/>
  </w:num>
  <w:num w:numId="35">
    <w:abstractNumId w:val="9"/>
  </w:num>
  <w:num w:numId="36">
    <w:abstractNumId w:val="38"/>
  </w:num>
  <w:num w:numId="37">
    <w:abstractNumId w:val="17"/>
  </w:num>
  <w:num w:numId="38">
    <w:abstractNumId w:val="4"/>
  </w:num>
  <w:num w:numId="39">
    <w:abstractNumId w:val="3"/>
  </w:num>
  <w:num w:numId="40">
    <w:abstractNumId w:val="8"/>
  </w:num>
  <w:num w:numId="41">
    <w:abstractNumId w:val="7"/>
  </w:num>
  <w:num w:numId="42">
    <w:abstractNumId w:val="33"/>
  </w:num>
  <w:num w:numId="43">
    <w:abstractNumId w:val="16"/>
  </w:num>
  <w:num w:numId="44">
    <w:abstractNumId w:val="40"/>
  </w:num>
  <w:num w:numId="45">
    <w:abstractNumId w:val="10"/>
  </w:num>
  <w:num w:numId="46">
    <w:abstractNumId w:val="6"/>
  </w:num>
  <w:num w:numId="47">
    <w:abstractNumId w:val="28"/>
  </w:num>
  <w:num w:numId="48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C1997"/>
    <w:rsid w:val="000E38D4"/>
    <w:rsid w:val="00135620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B6DF8"/>
    <w:rsid w:val="004C172A"/>
    <w:rsid w:val="004C5296"/>
    <w:rsid w:val="004C7FDB"/>
    <w:rsid w:val="004E7D28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A0A07"/>
    <w:rsid w:val="005B4421"/>
    <w:rsid w:val="005C24CB"/>
    <w:rsid w:val="005D753D"/>
    <w:rsid w:val="005D7A17"/>
    <w:rsid w:val="005E1752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86F29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E031F"/>
    <w:rsid w:val="00C06FB0"/>
    <w:rsid w:val="00C074ED"/>
    <w:rsid w:val="00C3072F"/>
    <w:rsid w:val="00C40A7F"/>
    <w:rsid w:val="00C44E06"/>
    <w:rsid w:val="00C72053"/>
    <w:rsid w:val="00C77E30"/>
    <w:rsid w:val="00C86ADF"/>
    <w:rsid w:val="00C964EA"/>
    <w:rsid w:val="00CA158A"/>
    <w:rsid w:val="00CA3447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C5D2D"/>
    <w:rsid w:val="00DD2CA5"/>
    <w:rsid w:val="00DD5123"/>
    <w:rsid w:val="00DD51DB"/>
    <w:rsid w:val="00DD67E6"/>
    <w:rsid w:val="00DE52D6"/>
    <w:rsid w:val="00E42839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660d0c25-c50e-4059-ad27-725ff3196766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5FCAF0D-04FE-4239-8637-3AE99B6F4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2021-02-26T23:38:00Z</dcterms:created>
  <dcterms:modified xsi:type="dcterms:W3CDTF">2021-02-26T23:47:00Z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